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C0644" w14:textId="696FB729" w:rsidR="0032789A" w:rsidRPr="0032789A" w:rsidRDefault="007E3AB9" w:rsidP="0032789A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Опросный лист</w:t>
      </w:r>
      <w:r w:rsidR="0032789A"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исходных данных,</w:t>
      </w:r>
    </w:p>
    <w:p w14:paraId="48391C98" w14:textId="2A84DB9C" w:rsidR="0032789A" w:rsidRPr="0032789A" w:rsidRDefault="0032789A" w:rsidP="0032789A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необходимых для расчета мощности, выбора с</w:t>
      </w:r>
      <w:r w:rsidR="007E3AB9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>хемы и параметров оборудования</w:t>
      </w:r>
      <w:r w:rsidR="00BC7DC3" w:rsidRPr="00BC7DC3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BC7DC3">
        <w:rPr>
          <w:rFonts w:ascii="Times New Roman" w:eastAsia="Times New Roman" w:hAnsi="Times New Roman"/>
          <w:b/>
          <w:kern w:val="0"/>
          <w:sz w:val="24"/>
          <w:szCs w:val="24"/>
          <w:lang w:eastAsia="ru-RU"/>
        </w:rPr>
        <w:t>SVG</w:t>
      </w:r>
      <w:r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</w:p>
    <w:p w14:paraId="520ACE68" w14:textId="77777777" w:rsidR="0032789A" w:rsidRPr="0032789A" w:rsidRDefault="0032789A" w:rsidP="0032789A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</w:pPr>
      <w:r w:rsidRPr="0032789A">
        <w:rPr>
          <w:rFonts w:ascii="Times New Roman" w:eastAsia="Times New Roman" w:hAnsi="Times New Roman"/>
          <w:b/>
          <w:kern w:val="0"/>
          <w:sz w:val="24"/>
          <w:szCs w:val="24"/>
          <w:lang w:val="ru-RU" w:eastAsia="ru-RU"/>
        </w:rPr>
        <w:t xml:space="preserve">для дуговых сталеплавильных печей (ДСП) </w:t>
      </w:r>
    </w:p>
    <w:p w14:paraId="039D47CC" w14:textId="77777777" w:rsidR="0032789A" w:rsidRPr="0032789A" w:rsidRDefault="0032789A" w:rsidP="0032789A">
      <w:pPr>
        <w:widowControl/>
        <w:jc w:val="center"/>
        <w:rPr>
          <w:rFonts w:ascii="Arial" w:eastAsia="Times New Roman" w:hAnsi="Arial"/>
          <w:b/>
          <w:kern w:val="0"/>
          <w:sz w:val="20"/>
          <w:lang w:val="ru-RU"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1559"/>
        <w:gridCol w:w="2693"/>
        <w:gridCol w:w="2013"/>
      </w:tblGrid>
      <w:tr w:rsidR="0032789A" w:rsidRPr="0032789A" w14:paraId="7C55E595" w14:textId="77777777" w:rsidTr="0032789A">
        <w:trPr>
          <w:trHeight w:val="282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43D812A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Наименование предприятия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</w:tcPr>
          <w:p w14:paraId="5351988B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FB4C941" w14:textId="77777777" w:rsidTr="0032789A">
        <w:trPr>
          <w:trHeight w:val="282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655843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Адрес</w:t>
            </w:r>
          </w:p>
        </w:tc>
        <w:tc>
          <w:tcPr>
            <w:tcW w:w="6265" w:type="dxa"/>
            <w:gridSpan w:val="3"/>
            <w:tcBorders>
              <w:bottom w:val="single" w:sz="4" w:space="0" w:color="auto"/>
            </w:tcBorders>
          </w:tcPr>
          <w:p w14:paraId="19BDC17E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F3AE519" w14:textId="77777777" w:rsidTr="0032789A">
        <w:trPr>
          <w:trHeight w:val="281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5998B3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Опросный лист заполнил, должность Ф.И.О.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14:paraId="1E7EBD8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71DBFD4" w14:textId="77777777" w:rsidTr="0032789A">
        <w:trPr>
          <w:cantSplit/>
          <w:trHeight w:val="281"/>
        </w:trPr>
        <w:tc>
          <w:tcPr>
            <w:tcW w:w="993" w:type="dxa"/>
            <w:tcBorders>
              <w:bottom w:val="single" w:sz="4" w:space="0" w:color="auto"/>
            </w:tcBorders>
          </w:tcPr>
          <w:p w14:paraId="1173DB3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Тел.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4AE36A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14:paraId="4A749FA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Факс:</w:t>
            </w:r>
          </w:p>
        </w:tc>
      </w:tr>
      <w:tr w:rsidR="0032789A" w:rsidRPr="0032789A" w14:paraId="0C5369CA" w14:textId="77777777" w:rsidTr="0032789A">
        <w:trPr>
          <w:trHeight w:val="281"/>
        </w:trPr>
        <w:tc>
          <w:tcPr>
            <w:tcW w:w="993" w:type="dxa"/>
            <w:tcBorders>
              <w:bottom w:val="single" w:sz="4" w:space="0" w:color="auto"/>
            </w:tcBorders>
          </w:tcPr>
          <w:p w14:paraId="4B55130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Е-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mail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</w:tcPr>
          <w:p w14:paraId="19C7429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9BF5A54" w14:textId="77777777" w:rsidTr="0032789A">
        <w:trPr>
          <w:trHeight w:val="281"/>
        </w:trPr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14:paraId="770E1B4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iCs/>
                <w:kern w:val="0"/>
                <w:sz w:val="24"/>
                <w:lang w:val="ru-RU" w:eastAsia="ru-RU"/>
              </w:rPr>
              <w:t>Дата заполнения, подпись</w:t>
            </w: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14:paraId="733A96F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B94B0B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CF90A1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lang w:val="ru-RU" w:eastAsia="ru-RU"/>
              </w:rPr>
              <w:t>Параметр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90478A1" w14:textId="77777777" w:rsidR="0032789A" w:rsidRPr="0032789A" w:rsidRDefault="0032789A" w:rsidP="0032789A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/>
                <w:b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lang w:val="ru-RU" w:eastAsia="ru-RU"/>
              </w:rPr>
              <w:t>Значение</w:t>
            </w:r>
          </w:p>
        </w:tc>
      </w:tr>
      <w:tr w:rsidR="0032789A" w:rsidRPr="0032789A" w14:paraId="31DB6470" w14:textId="77777777" w:rsidTr="0032789A">
        <w:trPr>
          <w:trHeight w:val="281"/>
        </w:trPr>
        <w:tc>
          <w:tcPr>
            <w:tcW w:w="9526" w:type="dxa"/>
            <w:gridSpan w:val="5"/>
          </w:tcPr>
          <w:p w14:paraId="424D7DA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>Условия окружающей среды</w:t>
            </w:r>
          </w:p>
        </w:tc>
      </w:tr>
      <w:tr w:rsidR="0032789A" w:rsidRPr="004B3BBC" w14:paraId="2CA338C9" w14:textId="77777777" w:rsidTr="0032789A">
        <w:trPr>
          <w:trHeight w:val="281"/>
        </w:trPr>
        <w:tc>
          <w:tcPr>
            <w:tcW w:w="7513" w:type="dxa"/>
            <w:gridSpan w:val="4"/>
          </w:tcPr>
          <w:p w14:paraId="48A8E99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Условия установки конденсаторного и реакторного оборудования СТК (внутренняя/наружная)</w:t>
            </w:r>
          </w:p>
        </w:tc>
        <w:tc>
          <w:tcPr>
            <w:tcW w:w="2013" w:type="dxa"/>
          </w:tcPr>
          <w:p w14:paraId="1315211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07A1D2C" w14:textId="77777777" w:rsidTr="0032789A">
        <w:trPr>
          <w:trHeight w:val="281"/>
        </w:trPr>
        <w:tc>
          <w:tcPr>
            <w:tcW w:w="7513" w:type="dxa"/>
            <w:gridSpan w:val="4"/>
          </w:tcPr>
          <w:p w14:paraId="0CC6512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Климат</w:t>
            </w:r>
          </w:p>
        </w:tc>
        <w:tc>
          <w:tcPr>
            <w:tcW w:w="2013" w:type="dxa"/>
          </w:tcPr>
          <w:p w14:paraId="2F24591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47776C4D" w14:textId="77777777" w:rsidTr="0032789A">
        <w:trPr>
          <w:trHeight w:val="281"/>
        </w:trPr>
        <w:tc>
          <w:tcPr>
            <w:tcW w:w="7513" w:type="dxa"/>
            <w:gridSpan w:val="4"/>
          </w:tcPr>
          <w:p w14:paraId="07BDF0B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Максимальная расчетная температура окружающей среды, 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13" w:type="dxa"/>
          </w:tcPr>
          <w:p w14:paraId="1CC833C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CECD5F9" w14:textId="77777777" w:rsidTr="0032789A">
        <w:trPr>
          <w:trHeight w:val="281"/>
        </w:trPr>
        <w:tc>
          <w:tcPr>
            <w:tcW w:w="7513" w:type="dxa"/>
            <w:gridSpan w:val="4"/>
          </w:tcPr>
          <w:p w14:paraId="4B82AE5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Минимальная температура окружающей среды,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º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13" w:type="dxa"/>
          </w:tcPr>
          <w:p w14:paraId="6F67672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DCEA62D" w14:textId="77777777" w:rsidTr="0032789A">
        <w:trPr>
          <w:trHeight w:val="281"/>
        </w:trPr>
        <w:tc>
          <w:tcPr>
            <w:tcW w:w="7513" w:type="dxa"/>
            <w:gridSpan w:val="4"/>
          </w:tcPr>
          <w:p w14:paraId="54D9A21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Относительная влажность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%</w:t>
            </w:r>
          </w:p>
        </w:tc>
        <w:tc>
          <w:tcPr>
            <w:tcW w:w="2013" w:type="dxa"/>
          </w:tcPr>
          <w:p w14:paraId="3C2B8D0B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26C8E52A" w14:textId="77777777" w:rsidTr="0032789A">
        <w:trPr>
          <w:trHeight w:val="281"/>
        </w:trPr>
        <w:tc>
          <w:tcPr>
            <w:tcW w:w="7513" w:type="dxa"/>
            <w:gridSpan w:val="4"/>
          </w:tcPr>
          <w:p w14:paraId="2BC9FB9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Высота над уровнем моря, мм</w:t>
            </w:r>
          </w:p>
        </w:tc>
        <w:tc>
          <w:tcPr>
            <w:tcW w:w="2013" w:type="dxa"/>
          </w:tcPr>
          <w:p w14:paraId="7EC6AC32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9D0E60E" w14:textId="77777777" w:rsidTr="0032789A">
        <w:trPr>
          <w:trHeight w:val="281"/>
        </w:trPr>
        <w:tc>
          <w:tcPr>
            <w:tcW w:w="7513" w:type="dxa"/>
            <w:gridSpan w:val="4"/>
          </w:tcPr>
          <w:p w14:paraId="040C3E6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Максимальная нагрузка при обледенении</w:t>
            </w:r>
          </w:p>
        </w:tc>
        <w:tc>
          <w:tcPr>
            <w:tcW w:w="2013" w:type="dxa"/>
          </w:tcPr>
          <w:p w14:paraId="64C3779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BC56FB7" w14:textId="77777777" w:rsidTr="0032789A">
        <w:trPr>
          <w:trHeight w:val="281"/>
        </w:trPr>
        <w:tc>
          <w:tcPr>
            <w:tcW w:w="7513" w:type="dxa"/>
            <w:gridSpan w:val="4"/>
          </w:tcPr>
          <w:p w14:paraId="1E16720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Толщина обледенения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мм</w:t>
            </w:r>
          </w:p>
        </w:tc>
        <w:tc>
          <w:tcPr>
            <w:tcW w:w="2013" w:type="dxa"/>
          </w:tcPr>
          <w:p w14:paraId="5E20CF8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5775A08" w14:textId="77777777" w:rsidTr="0032789A">
        <w:trPr>
          <w:trHeight w:val="281"/>
        </w:trPr>
        <w:tc>
          <w:tcPr>
            <w:tcW w:w="7513" w:type="dxa"/>
            <w:gridSpan w:val="4"/>
          </w:tcPr>
          <w:p w14:paraId="505B8FE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Сейсмичность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баллов</w:t>
            </w:r>
          </w:p>
        </w:tc>
        <w:tc>
          <w:tcPr>
            <w:tcW w:w="2013" w:type="dxa"/>
          </w:tcPr>
          <w:p w14:paraId="63AB80C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C282FB4" w14:textId="77777777" w:rsidTr="0032789A">
        <w:trPr>
          <w:trHeight w:val="281"/>
        </w:trPr>
        <w:tc>
          <w:tcPr>
            <w:tcW w:w="7513" w:type="dxa"/>
            <w:gridSpan w:val="4"/>
          </w:tcPr>
          <w:p w14:paraId="0EC5D0A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Скорость ветра с порывами, м/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c</w:t>
            </w:r>
          </w:p>
        </w:tc>
        <w:tc>
          <w:tcPr>
            <w:tcW w:w="2013" w:type="dxa"/>
          </w:tcPr>
          <w:p w14:paraId="55E2782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BFEA7B4" w14:textId="77777777" w:rsidTr="0032789A">
        <w:trPr>
          <w:trHeight w:val="281"/>
        </w:trPr>
        <w:tc>
          <w:tcPr>
            <w:tcW w:w="7513" w:type="dxa"/>
            <w:gridSpan w:val="4"/>
          </w:tcPr>
          <w:p w14:paraId="5CBB0DC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Уровень загрязнения в соответствии с МЭК 60815</w:t>
            </w:r>
          </w:p>
          <w:p w14:paraId="0F0CF2E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(легкий/средний/тяжелый/сверхтяжелый)</w:t>
            </w:r>
          </w:p>
        </w:tc>
        <w:tc>
          <w:tcPr>
            <w:tcW w:w="2013" w:type="dxa"/>
          </w:tcPr>
          <w:p w14:paraId="7ECF265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746523A" w14:textId="77777777" w:rsidTr="0032789A">
        <w:trPr>
          <w:trHeight w:val="281"/>
        </w:trPr>
        <w:tc>
          <w:tcPr>
            <w:tcW w:w="7513" w:type="dxa"/>
            <w:gridSpan w:val="4"/>
          </w:tcPr>
          <w:p w14:paraId="237484F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Осадки, мм</w:t>
            </w:r>
          </w:p>
        </w:tc>
        <w:tc>
          <w:tcPr>
            <w:tcW w:w="2013" w:type="dxa"/>
          </w:tcPr>
          <w:p w14:paraId="481E238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E9682B9" w14:textId="77777777" w:rsidTr="0032789A">
        <w:trPr>
          <w:trHeight w:val="281"/>
        </w:trPr>
        <w:tc>
          <w:tcPr>
            <w:tcW w:w="7513" w:type="dxa"/>
            <w:gridSpan w:val="4"/>
          </w:tcPr>
          <w:p w14:paraId="6FCD66E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Условия окружающей среды внутри помещения, где предполагается устанавливать оборудование СТК</w:t>
            </w:r>
          </w:p>
        </w:tc>
        <w:tc>
          <w:tcPr>
            <w:tcW w:w="2013" w:type="dxa"/>
          </w:tcPr>
          <w:p w14:paraId="35F1214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EA9C67A" w14:textId="77777777" w:rsidTr="0032789A">
        <w:trPr>
          <w:trHeight w:val="281"/>
        </w:trPr>
        <w:tc>
          <w:tcPr>
            <w:tcW w:w="7513" w:type="dxa"/>
            <w:gridSpan w:val="4"/>
          </w:tcPr>
          <w:p w14:paraId="6F21DC8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Максимальная температура воздуха, 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13" w:type="dxa"/>
          </w:tcPr>
          <w:p w14:paraId="01171C6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95C5DC7" w14:textId="77777777" w:rsidTr="0032789A">
        <w:trPr>
          <w:trHeight w:val="281"/>
        </w:trPr>
        <w:tc>
          <w:tcPr>
            <w:tcW w:w="7513" w:type="dxa"/>
            <w:gridSpan w:val="4"/>
          </w:tcPr>
          <w:p w14:paraId="02302A7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Минимальная температура воздуха, 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13" w:type="dxa"/>
          </w:tcPr>
          <w:p w14:paraId="0CD9C4B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636DD22" w14:textId="77777777" w:rsidTr="0032789A">
        <w:trPr>
          <w:trHeight w:val="281"/>
        </w:trPr>
        <w:tc>
          <w:tcPr>
            <w:tcW w:w="7513" w:type="dxa"/>
            <w:gridSpan w:val="4"/>
          </w:tcPr>
          <w:p w14:paraId="078655BB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Относительная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влажность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%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2013" w:type="dxa"/>
          </w:tcPr>
          <w:p w14:paraId="4793A53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1826330" w14:textId="77777777" w:rsidTr="0032789A">
        <w:trPr>
          <w:cantSplit/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01CE138F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  <w:t xml:space="preserve">Точка подключения к сетям общего назначения и </w:t>
            </w:r>
          </w:p>
          <w:p w14:paraId="59D0FCE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ru-RU" w:eastAsia="ru-RU"/>
              </w:rPr>
              <w:t>шины высокого напряжения (ВН)</w:t>
            </w:r>
          </w:p>
        </w:tc>
      </w:tr>
      <w:tr w:rsidR="0032789A" w:rsidRPr="004B3BBC" w14:paraId="7B38C6CC" w14:textId="77777777" w:rsidTr="0032789A">
        <w:trPr>
          <w:cantSplit/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4224074C" w14:textId="77777777" w:rsidR="0032789A" w:rsidRPr="007E3AB9" w:rsidRDefault="0032789A" w:rsidP="007E3AB9">
            <w:pPr>
              <w:widowControl/>
              <w:jc w:val="center"/>
              <w:rPr>
                <w:rFonts w:ascii="Times New Roman" w:eastAsia="Times New Roman" w:hAnsi="Times New Roman"/>
                <w:iCs/>
                <w:kern w:val="0"/>
                <w:sz w:val="24"/>
                <w:lang w:val="ru-RU" w:eastAsia="ru-RU"/>
              </w:rPr>
            </w:pPr>
            <w:r w:rsidRPr="007E3AB9">
              <w:rPr>
                <w:rFonts w:ascii="Times New Roman" w:eastAsia="Times New Roman" w:hAnsi="Times New Roman"/>
                <w:iCs/>
                <w:kern w:val="0"/>
                <w:sz w:val="24"/>
                <w:lang w:val="ru-RU" w:eastAsia="ru-RU"/>
              </w:rPr>
              <w:t>Представить однолинейную схему подключения электропечной нагрузки с указанием типов и основных параметров установленного электрооборудования (трансформаторы, выключатели, измерительных трансформаторов тока и напряжения и т.д.), ЛЭП, кабелей и т.д. (длина, тип).</w:t>
            </w:r>
          </w:p>
        </w:tc>
      </w:tr>
      <w:tr w:rsidR="0032789A" w:rsidRPr="0032789A" w14:paraId="6D1D196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C2F784B" w14:textId="77777777" w:rsidR="0032789A" w:rsidRPr="0032789A" w:rsidRDefault="0032789A" w:rsidP="0032789A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426BC92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B3567F4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063B778" w14:textId="77777777" w:rsidR="0032789A" w:rsidRPr="0032789A" w:rsidRDefault="0032789A" w:rsidP="0032789A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Мощность КЗ в точке подключения к сетям общего назначения: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C823B9A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07747C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AE1A96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 минимальном режиме (длительном, МВА</w:t>
            </w:r>
            <w:proofErr w:type="gramEnd"/>
          </w:p>
          <w:p w14:paraId="5E2D6D6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Аварийный режим (указать длительность), в котором предполагается ограниченный режим работы ДСП,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FCAC1BE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2955650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B096826" w14:textId="77777777" w:rsidR="0032789A" w:rsidRPr="0032789A" w:rsidRDefault="0032789A" w:rsidP="0032789A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lastRenderedPageBreak/>
              <w:t>В максимальном режиме,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2ED3EF7" w14:textId="77777777" w:rsidR="0032789A" w:rsidRPr="0032789A" w:rsidRDefault="0032789A" w:rsidP="0032789A">
            <w:pPr>
              <w:keepNext/>
              <w:widowControl/>
              <w:jc w:val="left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A74E091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61CE09A" w14:textId="77777777" w:rsidR="0032789A" w:rsidRPr="0032789A" w:rsidRDefault="0032789A" w:rsidP="0032789A">
            <w:pPr>
              <w:widowControl/>
              <w:shd w:val="clear" w:color="auto" w:fill="FFFFFF"/>
              <w:tabs>
                <w:tab w:val="left" w:pos="451"/>
              </w:tabs>
              <w:ind w:left="24"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Частота: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CE14DDD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B55B46A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0D7E6E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Номинальная, Гц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5C11529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  <w:t>50 Гц</w:t>
            </w:r>
          </w:p>
        </w:tc>
      </w:tr>
      <w:tr w:rsidR="0032789A" w:rsidRPr="0032789A" w14:paraId="69DEB23C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1F71D4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Допустимые отклонения от номинальной частоты,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Гц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02AED4E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i/>
                <w:iCs/>
                <w:kern w:val="0"/>
                <w:sz w:val="24"/>
                <w:szCs w:val="24"/>
                <w:lang w:val="ru-RU" w:eastAsia="ru-RU"/>
              </w:rPr>
              <w:t>По ГОСТ 13109-97</w:t>
            </w:r>
          </w:p>
        </w:tc>
      </w:tr>
      <w:tr w:rsidR="0032789A" w:rsidRPr="004B3BBC" w14:paraId="08038C3D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F688D0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Параметры линий от точки общего подключения до шин ВН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8F7083C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CD166B0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B27BA9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Длина,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E2E99DD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1F9453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85D38A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B52C917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BFEC13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2E0D18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Параметры линий от шин ВН до первичной обмотки понижающего трансформатора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5D308A0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32789A" w:rsidRPr="0032789A" w14:paraId="2C72CDB2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746FB5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Длина,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925712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2789A" w:rsidRPr="0032789A" w14:paraId="54FE584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B49E82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D5AF1E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2789A" w:rsidRPr="004B3BBC" w14:paraId="04D31A84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C8D41E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>Технические данные сетевых понижающих трансформаторов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2732C3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41307E8A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1ACEBDB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Количество параллельно соединенных трансформаторов, шт.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1E10959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7310EF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C733A7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B97BCC0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69F174B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017948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Номинальная мощность,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3AB1DB2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45B8E63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04D8C1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первичной обмотки,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A03FACA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D36D6E9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1646AC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вторичной обмотки,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6120DE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D45BE25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BDFA8E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РПН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E603E61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04EE4CF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79C600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Напряжение КЗ,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51D4E3A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EF8F2B1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DAC9597" w14:textId="77777777" w:rsidR="0032789A" w:rsidRPr="0032789A" w:rsidRDefault="0032789A" w:rsidP="0032789A">
            <w:pPr>
              <w:widowControl/>
              <w:tabs>
                <w:tab w:val="left" w:pos="12"/>
              </w:tabs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короткого замыкания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>, 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0F3AB21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F885707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F836B1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Ток холостого тока, 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FB0DFD9" w14:textId="77777777" w:rsidR="0032789A" w:rsidRPr="0032789A" w:rsidRDefault="0032789A" w:rsidP="0032789A">
            <w:pPr>
              <w:keepNext/>
              <w:widowControl/>
              <w:jc w:val="center"/>
              <w:outlineLvl w:val="5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C95072B" w14:textId="77777777" w:rsidTr="0032789A">
        <w:trPr>
          <w:trHeight w:val="267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C7FA78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 холостого хода, 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84A7C73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859BC1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C40C9B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Схема и группа соединения обмоток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C87948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377603E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5925983" w14:textId="28709689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>Параметры линий или кабеля от понижающего транс</w:t>
            </w:r>
            <w:r w:rsidR="007E3AB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форматора до шин подключения </w:t>
            </w:r>
            <w:r w:rsidR="007E3AB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eastAsia="ru-RU"/>
              </w:rPr>
              <w:t>SVG</w:t>
            </w: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u w:val="single"/>
                <w:lang w:val="ru-RU" w:eastAsia="ru-RU"/>
              </w:rPr>
              <w:t xml:space="preserve"> (шины среднего напряжения СН):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A80BA3F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EAE8910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580F9C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Длина,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м</w:t>
            </w:r>
            <w:proofErr w:type="gram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FFA417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0C636E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8CCF70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A2D23E0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69E0EC0" w14:textId="77777777" w:rsidTr="0032789A">
        <w:trPr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3F34C60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lang w:val="ru-RU" w:eastAsia="ru-RU"/>
              </w:rPr>
              <w:t>Шины СН</w:t>
            </w:r>
          </w:p>
        </w:tc>
      </w:tr>
      <w:tr w:rsidR="0032789A" w:rsidRPr="004B3BBC" w14:paraId="532CFF78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8A8C08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Номинальное напряжение шин СН,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CEEE0A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4DB1E2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0517D2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Максимальное напряжение шин СН,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13B23D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DA5D9E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52018E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Тип заземления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B6931B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8514F6C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EA46BD3" w14:textId="77777777" w:rsidR="0032789A" w:rsidRPr="0032789A" w:rsidRDefault="0032789A" w:rsidP="0032789A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Мощность трехфазного короткого замыкания шинах СН: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4C9446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DB8515C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260CAC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В минимальном режиме,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64F5D3A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13D404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31627B7" w14:textId="77777777" w:rsidR="0032789A" w:rsidRPr="0032789A" w:rsidRDefault="0032789A" w:rsidP="0032789A">
            <w:pPr>
              <w:keepNext/>
              <w:widowControl/>
              <w:jc w:val="left"/>
              <w:outlineLvl w:val="4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В максимальном режиме,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3FE638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26F9CA3" w14:textId="77777777" w:rsidTr="0032789A">
        <w:trPr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25D6F48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lang w:val="ru-RU" w:eastAsia="ru-RU"/>
              </w:rPr>
              <w:t>Дуговая сталеплавильная печь (ДСП)</w:t>
            </w:r>
          </w:p>
        </w:tc>
      </w:tr>
      <w:tr w:rsidR="0032789A" w:rsidRPr="004B3BBC" w14:paraId="28EA39B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ED8E408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Количество ДСП, подключенных к шинам СН, шт.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1B0DBB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DB6AFCD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CB54F3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Токоограничивающий реактор ДСП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ADB99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C998F2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483174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Активное сопротивление (полное), Ом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421B7E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3D96090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A14E04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Реактивное сопротивление (полное), Ом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DEBA30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18F4DF8C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55A502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Ступени регулирования, % от номинального значения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C29C5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BA6019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530AFD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Электропечной трансформатор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7D68480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4220F7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A979E3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59DDC8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0EEE78D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9B9368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lastRenderedPageBreak/>
              <w:t>Номинальная мощность,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16EC0FF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21ADC2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836022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Число отпаек трансформатора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FDB52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42B0366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B7D89E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первичной обмотки,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A1F6D4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B3712C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D23DFB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вторичной обмотки для каждой отпайки, используемой в режиме расплава,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494DB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93D6FC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AD98B48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0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Напряжение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КЗ</w:t>
            </w:r>
            <w:proofErr w:type="gram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6C11B3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F21DB6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4F54576" w14:textId="77777777" w:rsidR="0032789A" w:rsidRPr="0032789A" w:rsidRDefault="0032789A" w:rsidP="0032789A">
            <w:pPr>
              <w:widowControl/>
              <w:tabs>
                <w:tab w:val="left" w:pos="0"/>
              </w:tabs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короткого замыкания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0768D9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05754B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0E9DAB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Ток холостого хода, 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677E34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4AE36B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158D6B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 холостого хода, 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83281E6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928D21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A75BC02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Схема и группа соединения обмоток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1BA750A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AFFF154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E10341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</w:pPr>
            <w:proofErr w:type="spellStart"/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  <w:t>Короткая</w:t>
            </w:r>
            <w:proofErr w:type="spellEnd"/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  <w:t xml:space="preserve"> </w:t>
            </w:r>
            <w:proofErr w:type="spellStart"/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  <w:t>сеть</w:t>
            </w:r>
            <w:proofErr w:type="spellEnd"/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ДСП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EAC171F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967ECF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7DA010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Активное сопротивление, Ом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166376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2A724A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2FAA05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Реактивное сопротивление, Ом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3E4FC1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4DC3DB2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13694B4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Мощность  трехфазного эксплуатационного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КЗ</w:t>
            </w:r>
            <w:proofErr w:type="gram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ДСП,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5F39C66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34458F6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DBC63A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Рабочая точка ДСП в максимальном режиме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F47E5B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FE3200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B9B331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Активная мощность, МВт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C04D16D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273538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750C02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Реактивная мощность,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Мвар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FE86B9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A2FD698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D57F7D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Коэффициент мощности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2CC143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F59F18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8487EE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 xml:space="preserve">Коэффициент жесткости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фликера</w:t>
            </w:r>
            <w:proofErr w:type="spellEnd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 xml:space="preserve">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eastAsia="ru-RU"/>
              </w:rPr>
              <w:t>Kst</w:t>
            </w:r>
            <w:proofErr w:type="spellEnd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 xml:space="preserve"> (предоставляется производителем печи для расчета дозы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фликера</w:t>
            </w:r>
            <w:proofErr w:type="spellEnd"/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)</w:t>
            </w:r>
          </w:p>
          <w:p w14:paraId="2039542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для различных режимов плавки: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25E867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700BEA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892AD0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Бурение колодцев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E04536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75F1AD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29E1E7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Холодный скрап (плавление)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702F433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F8D033C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696CEC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Нагретый скрап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86919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211044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FC1EE6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Конец плавление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DE4154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D4F874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1DD2C1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Рафинирование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CF27A6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66AB29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F05AD4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Гармоники тока ДСП, в % относительно тока первой гармоники среднее значение /максимальное значение, %: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7D5214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144383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652A9E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2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C4D6C6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1DC9F3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12E0BA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3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E82900A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AC7272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7D48A58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4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FCC46DC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DD40FE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53717EE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5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D9DE7D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ED25F9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B72E0DD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6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129774C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3EDA6B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7A95063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7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57DBDF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42B537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F21893C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8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49A729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EFBCEC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D2CD331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9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BAEE10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01B61E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D380D65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A66AD8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0FE365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5883A5A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6338190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6211E7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376CCC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F9B5BE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9D7B02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F9BB625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3A7724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E497BC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28EE339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EAFEDFA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6E06EB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41EEAD9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124410E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56154DC" w14:textId="77777777" w:rsidTr="0032789A">
        <w:trPr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4B04E210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lang w:val="ru-RU" w:eastAsia="ru-RU"/>
              </w:rPr>
              <w:t>Агрегат печь-ковш (АПК)</w:t>
            </w:r>
          </w:p>
        </w:tc>
      </w:tr>
      <w:tr w:rsidR="0032789A" w:rsidRPr="004B3BBC" w14:paraId="34AF66E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201359E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lastRenderedPageBreak/>
              <w:t>Количество АКП, подключенных к шинам СН, шт.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372C2FF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DBF6FA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80AD96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Трансформатор агрегата печь-ковш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343DE99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B5C24D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42BD606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Тип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0BE9B6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5434CA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8FF34C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Номинальная мощность, МВА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199D31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D0998D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1DF9654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первичной обмотки,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996E63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5CD7D0D8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438CB3D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 вторичной обмотки,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1D9D54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4FF7F7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E73D651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0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Напряжение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КЗ</w:t>
            </w:r>
            <w:proofErr w:type="gram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CF1D83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D0B49A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8C9730F" w14:textId="77777777" w:rsidR="0032789A" w:rsidRPr="0032789A" w:rsidRDefault="0032789A" w:rsidP="0032789A">
            <w:pPr>
              <w:widowControl/>
              <w:tabs>
                <w:tab w:val="left" w:pos="0"/>
              </w:tabs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короткого замыкания</w:t>
            </w:r>
            <w:r w:rsidRPr="0032789A">
              <w:rPr>
                <w:rFonts w:ascii="Times New Roman" w:eastAsia="Arial" w:hAnsi="Times New Roman"/>
                <w:kern w:val="0"/>
                <w:sz w:val="24"/>
                <w:szCs w:val="24"/>
                <w:lang w:val="ru-RU" w:eastAsia="ru-RU"/>
              </w:rPr>
              <w:t>, 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34FF23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631424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51524D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Ток холостого хода, А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7334D8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4E3ADE0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AC9684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Потери холостого хода, кВт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BB3342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5F9257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D926D0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Схемы и группы соединения обмоток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56E5D2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DF3EFE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21F472F" w14:textId="77777777" w:rsidR="0032789A" w:rsidRPr="004B3BBC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4B3BBC">
              <w:rPr>
                <w:rFonts w:ascii="Times New Roman" w:eastAsia="Times New Roman" w:hAnsi="Times New Roman"/>
                <w:b/>
                <w:kern w:val="0"/>
                <w:sz w:val="24"/>
                <w:u w:val="single"/>
                <w:lang w:val="ru-RU" w:eastAsia="ru-RU"/>
              </w:rPr>
              <w:t>Агрегат печь-ковш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4FAA0B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E7A4AE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24875CB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Рабочая точка агрегата печь-ковш: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0DBE20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4BA8026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4987A8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Максимальная активная мощность, МВт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8A060A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ABDBBB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771750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Максимальная реактивная мощность,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Мвар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6A2485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69D2D1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BD76FB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Коэффициент мощности, ед.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2E497B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DAA220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6D7642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u w:val="single"/>
                <w:lang w:val="ru-RU" w:eastAsia="ru-RU"/>
              </w:rPr>
              <w:t>Гармоники тока агрегата печь-ковш, относительно первой гармоники, %: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02A311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1F91C18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2E89593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2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FBF0E3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072B05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5B94410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3 H</w:t>
            </w:r>
            <w:bookmarkStart w:id="0" w:name="_GoBack"/>
            <w:bookmarkEnd w:id="0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F74D74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D18922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AE4616F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4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67AB904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806911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2AD1D12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5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641091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0A9B13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EFA1CF7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6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C360D5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CF5ED5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901890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7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F32596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9A9346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19F1A91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8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FCAFF1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70072E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B4D2B57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9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A84781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B8A92D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17460D79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10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57F9BD8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24B6E38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E305F87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pt-PT" w:eastAsia="ru-RU"/>
              </w:rPr>
              <w:t>11 H</w:t>
            </w:r>
          </w:p>
          <w:p w14:paraId="30CDAFEF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12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DE34142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D144E1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52D0541A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13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D3749B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62FD5E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F03D8CA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14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1A0858B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0A1282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42DBF6F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 H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15C7DC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64DBF85C" w14:textId="77777777" w:rsidTr="0032789A">
        <w:trPr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218E22DB" w14:textId="4EDF3EC7" w:rsidR="0032789A" w:rsidRPr="0055760F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lang w:val="ru-RU" w:eastAsia="ru-RU"/>
              </w:rPr>
              <w:t xml:space="preserve">Требования к </w:t>
            </w:r>
            <w:r w:rsidR="0055760F">
              <w:rPr>
                <w:rFonts w:ascii="Times New Roman" w:eastAsia="Times New Roman" w:hAnsi="Times New Roman"/>
                <w:b/>
                <w:i/>
                <w:kern w:val="0"/>
                <w:sz w:val="24"/>
                <w:lang w:eastAsia="ru-RU"/>
              </w:rPr>
              <w:t>SVG</w:t>
            </w:r>
          </w:p>
        </w:tc>
      </w:tr>
      <w:tr w:rsidR="0032789A" w:rsidRPr="0032789A" w14:paraId="2FE48350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5D3C23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Номинальное напряжение,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кВ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7CF1EFD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795D45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C8E5EC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Напряжение питания собственных нужд: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CD662B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F3E8CC3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9FF9028" w14:textId="77777777" w:rsidR="0032789A" w:rsidRPr="0032789A" w:rsidRDefault="0032789A" w:rsidP="0032789A">
            <w:pPr>
              <w:widowControl/>
              <w:suppressAutoHyphens/>
              <w:spacing w:line="331" w:lineRule="exac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Срок службы, лет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C4A08C1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55A778A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DAAD49B" w14:textId="77777777" w:rsidR="0032789A" w:rsidRPr="0032789A" w:rsidRDefault="0032789A" w:rsidP="0032789A">
            <w:pPr>
              <w:widowControl/>
              <w:suppressAutoHyphens/>
              <w:spacing w:line="331" w:lineRule="exac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Коэффициент готовности по ГОСТ 27.002-83,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DAB07E3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76A2A8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AA8CE84" w14:textId="77777777" w:rsidR="0032789A" w:rsidRPr="0032789A" w:rsidRDefault="0032789A" w:rsidP="0032789A">
            <w:pPr>
              <w:widowControl/>
              <w:shd w:val="clear" w:color="auto" w:fill="FFFFFF"/>
              <w:tabs>
                <w:tab w:val="left" w:pos="1416"/>
              </w:tabs>
              <w:suppressAutoHyphens/>
              <w:spacing w:line="331" w:lineRule="exact"/>
              <w:ind w:right="-5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spacing w:val="-1"/>
                <w:kern w:val="0"/>
                <w:sz w:val="24"/>
                <w:szCs w:val="24"/>
                <w:lang w:val="ru-RU" w:eastAsia="ru-RU"/>
              </w:rPr>
              <w:t>Напряжение цепей управления, релейной защиты, автоматики и сигнализации (вид и уровень оперативного тока):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9074837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768F50D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EEED1B1" w14:textId="77777777" w:rsidR="0032789A" w:rsidRPr="0032789A" w:rsidRDefault="0032789A" w:rsidP="0032789A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 w:line="331" w:lineRule="exact"/>
              <w:ind w:right="15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Требования к внешнему интерфейсу: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AEF39F5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7F41A5B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31DCE47" w14:textId="77777777" w:rsidR="0032789A" w:rsidRPr="0032789A" w:rsidRDefault="0032789A" w:rsidP="0032789A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 w:line="331" w:lineRule="exact"/>
              <w:ind w:right="15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С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АРМ дежурного на подстанции: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97F6936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596C5E6E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AA3D174" w14:textId="77777777" w:rsidR="0032789A" w:rsidRPr="0032789A" w:rsidRDefault="0032789A" w:rsidP="0032789A">
            <w:pPr>
              <w:widowControl/>
              <w:shd w:val="clear" w:color="auto" w:fill="FFFFFF"/>
              <w:tabs>
                <w:tab w:val="left" w:pos="1387"/>
              </w:tabs>
              <w:suppressAutoHyphens/>
              <w:spacing w:before="5" w:line="331" w:lineRule="exact"/>
              <w:ind w:right="154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lastRenderedPageBreak/>
              <w:t>С АРМ вышестоящего оперативного персонала по каналам телемеханики: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9A7120D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2BE851B4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D6F766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u w:val="single"/>
                <w:lang w:val="ru-RU" w:eastAsia="ru-RU"/>
              </w:rPr>
              <w:t>Система охлаждения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81E427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220F4C8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0A934002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Возможность использования технической воды (да/нет)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4E0B497E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14C0F6E9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FF7A425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Максимальная температура технической воды, 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ru-RU" w:eastAsia="ru-RU"/>
              </w:rPr>
              <w:t>º</w:t>
            </w:r>
            <w:r w:rsidRPr="0032789A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A60F5C3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03444024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9CCFD8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Расход технической воды, не менее м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val="ru-RU" w:eastAsia="ru-RU"/>
              </w:rPr>
              <w:t>3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/час: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827A07A" w14:textId="77777777" w:rsidR="0032789A" w:rsidRPr="0032789A" w:rsidRDefault="0032789A" w:rsidP="0032789A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  <w:t xml:space="preserve">40 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м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val="ru-RU" w:eastAsia="ru-RU"/>
              </w:rPr>
              <w:t>3</w:t>
            </w: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/час</w:t>
            </w:r>
          </w:p>
        </w:tc>
      </w:tr>
      <w:tr w:rsidR="0032789A" w:rsidRPr="0032789A" w14:paraId="54F13001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C5D540E" w14:textId="77777777" w:rsidR="0032789A" w:rsidRPr="0032789A" w:rsidRDefault="0032789A" w:rsidP="0032789A">
            <w:pPr>
              <w:keepNext/>
              <w:widowControl/>
              <w:jc w:val="left"/>
              <w:outlineLvl w:val="6"/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iCs/>
                <w:kern w:val="0"/>
                <w:sz w:val="24"/>
                <w:u w:val="single"/>
                <w:lang w:val="ru-RU" w:eastAsia="ru-RU"/>
              </w:rPr>
              <w:t>Условия поставки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36E990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7B2C0887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43CB7260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Включать ли в объем поставки коммутационную аппаратуру (да/нет)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EEFA8CF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0E964D1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35022A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Требования к размещению электронной аппаратуры (здание, контейнер)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44DFAA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5FAF9A72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7180C1A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Объем</w:t>
            </w:r>
            <w:proofErr w:type="gram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ЗИП - на </w:t>
            </w:r>
            <w:proofErr w:type="gram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какой</w:t>
            </w:r>
            <w:proofErr w:type="gram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период эксплуатации, лет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30950362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C8B364F" w14:textId="77777777" w:rsidTr="0032789A">
        <w:trPr>
          <w:trHeight w:val="281"/>
        </w:trPr>
        <w:tc>
          <w:tcPr>
            <w:tcW w:w="9526" w:type="dxa"/>
            <w:gridSpan w:val="5"/>
            <w:tcBorders>
              <w:bottom w:val="single" w:sz="4" w:space="0" w:color="auto"/>
            </w:tcBorders>
          </w:tcPr>
          <w:p w14:paraId="49160359" w14:textId="60C08235" w:rsidR="0032789A" w:rsidRPr="0032789A" w:rsidRDefault="0032789A" w:rsidP="0055760F">
            <w:pPr>
              <w:widowControl/>
              <w:jc w:val="center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lang w:val="ru-RU" w:eastAsia="ru-RU"/>
              </w:rPr>
              <w:t xml:space="preserve">Гарантированные показатели качества электроэнергии в точке подключения к сетям общего назначения при применении </w:t>
            </w:r>
            <w:r w:rsidR="0055760F">
              <w:rPr>
                <w:rFonts w:ascii="Times New Roman" w:eastAsia="Times New Roman" w:hAnsi="Times New Roman"/>
                <w:b/>
                <w:i/>
                <w:kern w:val="0"/>
                <w:sz w:val="24"/>
                <w:lang w:eastAsia="ru-RU"/>
              </w:rPr>
              <w:t>SVG</w:t>
            </w:r>
            <w:r w:rsidRPr="0032789A">
              <w:rPr>
                <w:rFonts w:ascii="Times New Roman" w:eastAsia="Times New Roman" w:hAnsi="Times New Roman"/>
                <w:b/>
                <w:i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2789A" w:rsidRPr="0032789A" w14:paraId="17B461B6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3AF71C1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Коэффициент мощности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CABD918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5280B04F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7E153D7C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Коэффициент искажения синусоидальности напряжения,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FE4AAFF" w14:textId="3D6E08DF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6BF53A9C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2DF89EF7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Доза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фликера</w:t>
            </w:r>
            <w:proofErr w:type="spell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(предельно допустимые значения), ед.</w:t>
            </w:r>
          </w:p>
          <w:p w14:paraId="35F7428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Кратковременная доза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Pst</w:t>
            </w:r>
            <w:proofErr w:type="spellEnd"/>
          </w:p>
          <w:p w14:paraId="69BFCB85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Длительная доза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Plt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DEF9A09" w14:textId="77777777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4B3BBC" w14:paraId="1A165BE8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39D66FE1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 xml:space="preserve">Значения коэффициентов гармонических составляющих напряжения, нагрузке, % </w:t>
            </w:r>
          </w:p>
          <w:p w14:paraId="728ED24B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szCs w:val="24"/>
                <w:u w:val="single"/>
                <w:lang w:val="ru-RU" w:eastAsia="ru-RU"/>
              </w:rPr>
              <w:t>(дать значения по каждой гармонике, если требования более жесткие чем ГОСТ 13109-97):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C2672FE" w14:textId="41572A4E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  <w:tr w:rsidR="0032789A" w:rsidRPr="0032789A" w14:paraId="3F818725" w14:textId="77777777" w:rsidTr="0032789A">
        <w:trPr>
          <w:trHeight w:val="281"/>
        </w:trPr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14:paraId="66D0A0D4" w14:textId="77777777" w:rsidR="0032789A" w:rsidRPr="0032789A" w:rsidRDefault="0032789A" w:rsidP="0032789A">
            <w:pPr>
              <w:widowControl/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</w:pPr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Коэффициент </w:t>
            </w:r>
            <w:proofErr w:type="spellStart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>несимметрии</w:t>
            </w:r>
            <w:proofErr w:type="spellEnd"/>
            <w:r w:rsidRPr="0032789A">
              <w:rPr>
                <w:rFonts w:ascii="Times New Roman" w:eastAsia="Times New Roman" w:hAnsi="Times New Roman"/>
                <w:kern w:val="0"/>
                <w:sz w:val="24"/>
                <w:lang w:val="ru-RU" w:eastAsia="ru-RU"/>
              </w:rPr>
              <w:t xml:space="preserve"> напряжения, %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6CB6E524" w14:textId="47FEBD44" w:rsidR="0032789A" w:rsidRPr="0032789A" w:rsidRDefault="0032789A" w:rsidP="0032789A">
            <w:pPr>
              <w:widowControl/>
              <w:jc w:val="left"/>
              <w:rPr>
                <w:rFonts w:ascii="Times New Roman" w:eastAsia="Times New Roman" w:hAnsi="Times New Roman"/>
                <w:i/>
                <w:iCs/>
                <w:kern w:val="0"/>
                <w:sz w:val="24"/>
                <w:lang w:val="ru-RU" w:eastAsia="ru-RU"/>
              </w:rPr>
            </w:pPr>
          </w:p>
        </w:tc>
      </w:tr>
    </w:tbl>
    <w:p w14:paraId="672A7406" w14:textId="77777777" w:rsidR="0032789A" w:rsidRPr="0032789A" w:rsidRDefault="0032789A" w:rsidP="0032789A">
      <w:pPr>
        <w:widowControl/>
        <w:rPr>
          <w:rFonts w:ascii="Times New Roman" w:eastAsia="Times New Roman" w:hAnsi="Times New Roman"/>
          <w:kern w:val="0"/>
          <w:sz w:val="22"/>
          <w:lang w:val="ru-RU" w:eastAsia="ru-RU"/>
        </w:rPr>
      </w:pPr>
    </w:p>
    <w:p w14:paraId="62B2055C" w14:textId="77777777" w:rsidR="0032789A" w:rsidRPr="0032789A" w:rsidRDefault="0032789A" w:rsidP="0032789A">
      <w:pPr>
        <w:widowControl/>
        <w:rPr>
          <w:rFonts w:ascii="Times New Roman" w:eastAsia="Times New Roman" w:hAnsi="Times New Roman"/>
          <w:b/>
          <w:i/>
          <w:kern w:val="0"/>
          <w:sz w:val="22"/>
          <w:u w:val="single"/>
          <w:lang w:val="ru-RU" w:eastAsia="ru-RU"/>
        </w:rPr>
      </w:pPr>
      <w:r w:rsidRPr="0032789A">
        <w:rPr>
          <w:rFonts w:ascii="Times New Roman" w:eastAsia="Times New Roman" w:hAnsi="Times New Roman"/>
          <w:b/>
          <w:i/>
          <w:kern w:val="0"/>
          <w:sz w:val="22"/>
          <w:u w:val="single"/>
          <w:lang w:val="ru-RU" w:eastAsia="ru-RU"/>
        </w:rPr>
        <w:t>Дополнительные требования:</w:t>
      </w:r>
    </w:p>
    <w:p w14:paraId="62848BF0" w14:textId="77777777" w:rsidR="0032789A" w:rsidRPr="0032789A" w:rsidRDefault="0032789A" w:rsidP="0032789A">
      <w:pPr>
        <w:widowControl/>
        <w:rPr>
          <w:rFonts w:ascii="Times New Roman" w:eastAsia="Times New Roman" w:hAnsi="Times New Roman"/>
          <w:b/>
          <w:i/>
          <w:kern w:val="0"/>
          <w:sz w:val="22"/>
          <w:u w:val="single"/>
          <w:lang w:val="ru-RU" w:eastAsia="ru-RU"/>
        </w:rPr>
      </w:pPr>
    </w:p>
    <w:p w14:paraId="11F95726" w14:textId="77777777" w:rsidR="0032789A" w:rsidRPr="0032789A" w:rsidRDefault="0032789A" w:rsidP="0032789A">
      <w:pPr>
        <w:widowControl/>
        <w:rPr>
          <w:rFonts w:ascii="Times New Roman" w:eastAsia="Times New Roman" w:hAnsi="Times New Roman"/>
          <w:kern w:val="0"/>
          <w:sz w:val="22"/>
          <w:lang w:val="ru-RU" w:eastAsia="ru-RU"/>
        </w:rPr>
      </w:pPr>
      <w:r w:rsidRPr="0032789A">
        <w:rPr>
          <w:rFonts w:ascii="Times New Roman" w:eastAsia="Times New Roman" w:hAnsi="Times New Roman"/>
          <w:i/>
          <w:kern w:val="0"/>
          <w:sz w:val="22"/>
          <w:lang w:val="ru-RU" w:eastAsia="ru-RU"/>
        </w:rPr>
        <w:t>Круговая диаграмма ДСП (зависимость активной мощности от реактивной) при максимальных отпайках электропечного трансформатора и различных ступенях токоограничивающего реактора ДСП.</w:t>
      </w:r>
    </w:p>
    <w:p w14:paraId="259101EE" w14:textId="77777777" w:rsidR="003448F1" w:rsidRPr="0032789A" w:rsidRDefault="003448F1" w:rsidP="0032789A">
      <w:pPr>
        <w:rPr>
          <w:lang w:val="ru-RU"/>
        </w:rPr>
      </w:pPr>
    </w:p>
    <w:sectPr w:rsidR="003448F1" w:rsidRPr="0032789A" w:rsidSect="00E161FB">
      <w:headerReference w:type="default" r:id="rId9"/>
      <w:footerReference w:type="default" r:id="rId10"/>
      <w:pgSz w:w="11907" w:h="16840" w:code="9"/>
      <w:pgMar w:top="1560" w:right="1191" w:bottom="1701" w:left="1191" w:header="680" w:footer="5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2FBC" w14:textId="77777777" w:rsidR="00A451AF" w:rsidRDefault="00A451AF">
      <w:r>
        <w:separator/>
      </w:r>
    </w:p>
  </w:endnote>
  <w:endnote w:type="continuationSeparator" w:id="0">
    <w:p w14:paraId="59235E67" w14:textId="77777777" w:rsidR="00A451AF" w:rsidRDefault="00A4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B7D4F" w14:textId="7AE6C44B" w:rsidR="00E161FB" w:rsidRPr="00597D2E" w:rsidRDefault="007E3AB9" w:rsidP="00E161FB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100" w:before="240" w:line="360" w:lineRule="auto"/>
      <w:jc w:val="left"/>
      <w:rPr>
        <w:rFonts w:ascii="Arial" w:eastAsia="Meiryo" w:hAnsi="Arial" w:cs="Arial"/>
        <w:kern w:val="0"/>
        <w:sz w:val="12"/>
        <w:szCs w:val="16"/>
        <w:lang w:val="pl-PL"/>
      </w:rPr>
    </w:pPr>
    <w:r w:rsidRPr="00386BDF">
      <w:rPr>
        <w:noProof/>
        <w:lang w:val="ru-RU" w:eastAsia="ru-RU"/>
      </w:rPr>
      <w:drawing>
        <wp:inline distT="0" distB="0" distL="0" distR="0" wp14:anchorId="020568D6" wp14:editId="24938953">
          <wp:extent cx="5940425" cy="829945"/>
          <wp:effectExtent l="0" t="0" r="3175" b="8255"/>
          <wp:docPr id="18793628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3628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F81F" w14:textId="77777777" w:rsidR="00A451AF" w:rsidRDefault="00A451AF">
      <w:r>
        <w:separator/>
      </w:r>
    </w:p>
  </w:footnote>
  <w:footnote w:type="continuationSeparator" w:id="0">
    <w:p w14:paraId="5FC44783" w14:textId="77777777" w:rsidR="00A451AF" w:rsidRDefault="00A45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E501C" w14:textId="7240F034" w:rsidR="001558F6" w:rsidRDefault="007E3AB9" w:rsidP="00B10E69">
    <w:pPr>
      <w:jc w:val="left"/>
    </w:pPr>
    <w:r w:rsidRPr="00386BDF">
      <w:rPr>
        <w:noProof/>
        <w:lang w:val="ru-RU" w:eastAsia="ru-RU"/>
      </w:rPr>
      <w:drawing>
        <wp:inline distT="0" distB="0" distL="0" distR="0" wp14:anchorId="404BE48A" wp14:editId="3A8B6051">
          <wp:extent cx="5940425" cy="932180"/>
          <wp:effectExtent l="0" t="0" r="3175" b="1270"/>
          <wp:docPr id="6047387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7387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F1F"/>
    <w:multiLevelType w:val="singleLevel"/>
    <w:tmpl w:val="0464CAF0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1">
    <w:nsid w:val="0FF609B0"/>
    <w:multiLevelType w:val="singleLevel"/>
    <w:tmpl w:val="CEC862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2">
    <w:nsid w:val="288657CA"/>
    <w:multiLevelType w:val="singleLevel"/>
    <w:tmpl w:val="416EA0E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S Mincho" w:eastAsia="MS Mincho" w:hAnsi="Century" w:hint="eastAsia"/>
      </w:rPr>
    </w:lvl>
  </w:abstractNum>
  <w:abstractNum w:abstractNumId="3">
    <w:nsid w:val="516838D6"/>
    <w:multiLevelType w:val="singleLevel"/>
    <w:tmpl w:val="5A528780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4">
    <w:nsid w:val="68316C30"/>
    <w:multiLevelType w:val="hybridMultilevel"/>
    <w:tmpl w:val="09A6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CD7"/>
    <w:multiLevelType w:val="singleLevel"/>
    <w:tmpl w:val="180871F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6">
    <w:nsid w:val="74F24B39"/>
    <w:multiLevelType w:val="singleLevel"/>
    <w:tmpl w:val="0610101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abstractNum w:abstractNumId="7">
    <w:nsid w:val="7C6164DE"/>
    <w:multiLevelType w:val="singleLevel"/>
    <w:tmpl w:val="E10AC782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MS PMincho" w:eastAsia="MS PMincho" w:hAnsi="Century"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B"/>
    <w:rsid w:val="0003460F"/>
    <w:rsid w:val="00061BE3"/>
    <w:rsid w:val="00091044"/>
    <w:rsid w:val="000B37E0"/>
    <w:rsid w:val="000B435D"/>
    <w:rsid w:val="000E22DB"/>
    <w:rsid w:val="000E76C3"/>
    <w:rsid w:val="00112AD3"/>
    <w:rsid w:val="001558F6"/>
    <w:rsid w:val="00161716"/>
    <w:rsid w:val="00174DE2"/>
    <w:rsid w:val="001A2689"/>
    <w:rsid w:val="001A4120"/>
    <w:rsid w:val="001B0E34"/>
    <w:rsid w:val="001D795B"/>
    <w:rsid w:val="002271A8"/>
    <w:rsid w:val="00235CF5"/>
    <w:rsid w:val="00295567"/>
    <w:rsid w:val="002A55F7"/>
    <w:rsid w:val="002E1E73"/>
    <w:rsid w:val="002E2346"/>
    <w:rsid w:val="0032789A"/>
    <w:rsid w:val="003448F1"/>
    <w:rsid w:val="00345A26"/>
    <w:rsid w:val="00367B37"/>
    <w:rsid w:val="00371797"/>
    <w:rsid w:val="003B63C6"/>
    <w:rsid w:val="00421B4A"/>
    <w:rsid w:val="00423693"/>
    <w:rsid w:val="004379F7"/>
    <w:rsid w:val="00480C59"/>
    <w:rsid w:val="00483386"/>
    <w:rsid w:val="00490273"/>
    <w:rsid w:val="00493AC2"/>
    <w:rsid w:val="004B3BBC"/>
    <w:rsid w:val="004C107F"/>
    <w:rsid w:val="004C684B"/>
    <w:rsid w:val="004D5695"/>
    <w:rsid w:val="0055760F"/>
    <w:rsid w:val="005A3EC5"/>
    <w:rsid w:val="005C1DD5"/>
    <w:rsid w:val="005D2EA9"/>
    <w:rsid w:val="005E2432"/>
    <w:rsid w:val="00620C78"/>
    <w:rsid w:val="00625201"/>
    <w:rsid w:val="00630624"/>
    <w:rsid w:val="00632C47"/>
    <w:rsid w:val="006C0789"/>
    <w:rsid w:val="006E0B84"/>
    <w:rsid w:val="007304B9"/>
    <w:rsid w:val="0075010D"/>
    <w:rsid w:val="007706CF"/>
    <w:rsid w:val="007710D4"/>
    <w:rsid w:val="00772078"/>
    <w:rsid w:val="00775C88"/>
    <w:rsid w:val="007E3AB9"/>
    <w:rsid w:val="007F2D8C"/>
    <w:rsid w:val="007F32F7"/>
    <w:rsid w:val="0082240A"/>
    <w:rsid w:val="008269DC"/>
    <w:rsid w:val="00834D96"/>
    <w:rsid w:val="008431A3"/>
    <w:rsid w:val="00897F83"/>
    <w:rsid w:val="008E111A"/>
    <w:rsid w:val="00914503"/>
    <w:rsid w:val="009215A1"/>
    <w:rsid w:val="00922F99"/>
    <w:rsid w:val="0093074D"/>
    <w:rsid w:val="00933FA1"/>
    <w:rsid w:val="00967403"/>
    <w:rsid w:val="009E1ECD"/>
    <w:rsid w:val="00A07467"/>
    <w:rsid w:val="00A07920"/>
    <w:rsid w:val="00A33DDD"/>
    <w:rsid w:val="00A451AF"/>
    <w:rsid w:val="00A54078"/>
    <w:rsid w:val="00AC3753"/>
    <w:rsid w:val="00AE2509"/>
    <w:rsid w:val="00AE46C0"/>
    <w:rsid w:val="00B058F8"/>
    <w:rsid w:val="00B10E69"/>
    <w:rsid w:val="00B71F47"/>
    <w:rsid w:val="00B8697D"/>
    <w:rsid w:val="00BC57DC"/>
    <w:rsid w:val="00BC7DC3"/>
    <w:rsid w:val="00BE3604"/>
    <w:rsid w:val="00C0754E"/>
    <w:rsid w:val="00C52382"/>
    <w:rsid w:val="00C709B2"/>
    <w:rsid w:val="00C72E15"/>
    <w:rsid w:val="00C73966"/>
    <w:rsid w:val="00C753A1"/>
    <w:rsid w:val="00C83A65"/>
    <w:rsid w:val="00C8699D"/>
    <w:rsid w:val="00C918BE"/>
    <w:rsid w:val="00CC094D"/>
    <w:rsid w:val="00CE4B6D"/>
    <w:rsid w:val="00CF2967"/>
    <w:rsid w:val="00CF5EE3"/>
    <w:rsid w:val="00D25C37"/>
    <w:rsid w:val="00D263DF"/>
    <w:rsid w:val="00D3051F"/>
    <w:rsid w:val="00D351DD"/>
    <w:rsid w:val="00D46ED8"/>
    <w:rsid w:val="00D565E7"/>
    <w:rsid w:val="00D70F5F"/>
    <w:rsid w:val="00D71725"/>
    <w:rsid w:val="00D817CD"/>
    <w:rsid w:val="00D927AF"/>
    <w:rsid w:val="00DA4F56"/>
    <w:rsid w:val="00E02640"/>
    <w:rsid w:val="00E0707F"/>
    <w:rsid w:val="00E10611"/>
    <w:rsid w:val="00E161FB"/>
    <w:rsid w:val="00E833D8"/>
    <w:rsid w:val="00E85E6A"/>
    <w:rsid w:val="00EA1275"/>
    <w:rsid w:val="00EA2A06"/>
    <w:rsid w:val="00EB5038"/>
    <w:rsid w:val="00EC20D6"/>
    <w:rsid w:val="00EC7FBC"/>
    <w:rsid w:val="00ED4AD5"/>
    <w:rsid w:val="00F402A7"/>
    <w:rsid w:val="00F5253F"/>
    <w:rsid w:val="00F671B3"/>
    <w:rsid w:val="00F94041"/>
    <w:rsid w:val="00F9531B"/>
    <w:rsid w:val="00FD346B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,"/>
  <w:listSeparator w:val=";"/>
  <w14:docId w14:val="2D68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234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E2346"/>
    <w:rPr>
      <w:color w:val="0000FF"/>
      <w:u w:val="single"/>
    </w:rPr>
  </w:style>
  <w:style w:type="character" w:styleId="a6">
    <w:name w:val="FollowedHyperlink"/>
    <w:rsid w:val="002E2346"/>
    <w:rPr>
      <w:color w:val="800080"/>
      <w:u w:val="single"/>
    </w:rPr>
  </w:style>
  <w:style w:type="paragraph" w:styleId="a7">
    <w:name w:val="Salutation"/>
    <w:basedOn w:val="a"/>
    <w:next w:val="a"/>
    <w:rsid w:val="002E2346"/>
    <w:rPr>
      <w:rFonts w:ascii="MS PMincho" w:eastAsia="MS PMincho"/>
    </w:rPr>
  </w:style>
  <w:style w:type="paragraph" w:styleId="a8">
    <w:name w:val="Closing"/>
    <w:basedOn w:val="a"/>
    <w:next w:val="a"/>
    <w:rsid w:val="002E2346"/>
    <w:pPr>
      <w:jc w:val="right"/>
    </w:pPr>
    <w:rPr>
      <w:rFonts w:ascii="MS PMincho" w:eastAsia="MS PMincho"/>
    </w:rPr>
  </w:style>
  <w:style w:type="paragraph" w:styleId="a9">
    <w:name w:val="Date"/>
    <w:basedOn w:val="a"/>
    <w:next w:val="a"/>
    <w:rsid w:val="002E2346"/>
    <w:rPr>
      <w:rFonts w:ascii="MS PMincho" w:eastAsia="MS PMincho"/>
    </w:rPr>
  </w:style>
  <w:style w:type="paragraph" w:styleId="HTML">
    <w:name w:val="HTML Preformatted"/>
    <w:basedOn w:val="a"/>
    <w:link w:val="HTML0"/>
    <w:uiPriority w:val="99"/>
    <w:unhideWhenUsed/>
    <w:rsid w:val="004C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kern w:val="0"/>
      <w:sz w:val="24"/>
      <w:szCs w:val="24"/>
    </w:rPr>
  </w:style>
  <w:style w:type="character" w:customStyle="1" w:styleId="HTML0">
    <w:name w:val="Стандартный HTML Знак"/>
    <w:link w:val="HTML"/>
    <w:uiPriority w:val="99"/>
    <w:rsid w:val="004C684B"/>
    <w:rPr>
      <w:rFonts w:ascii="MS Gothic" w:eastAsia="MS Gothic" w:hAnsi="MS Gothic" w:cs="MS Gothic"/>
      <w:sz w:val="24"/>
      <w:szCs w:val="24"/>
    </w:rPr>
  </w:style>
  <w:style w:type="paragraph" w:styleId="aa">
    <w:name w:val="Balloon Text"/>
    <w:basedOn w:val="a"/>
    <w:link w:val="ab"/>
    <w:rsid w:val="00295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567"/>
    <w:rPr>
      <w:rFonts w:ascii="Tahoma" w:hAnsi="Tahoma" w:cs="Tahoma"/>
      <w:kern w:val="2"/>
      <w:sz w:val="16"/>
      <w:szCs w:val="16"/>
    </w:rPr>
  </w:style>
  <w:style w:type="table" w:styleId="ac">
    <w:name w:val="Table Grid"/>
    <w:basedOn w:val="a1"/>
    <w:uiPriority w:val="39"/>
    <w:rsid w:val="00620C78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06CF"/>
    <w:pPr>
      <w:ind w:left="720"/>
      <w:contextualSpacing/>
    </w:pPr>
  </w:style>
  <w:style w:type="table" w:customStyle="1" w:styleId="1">
    <w:name w:val="Сетка таблицы1"/>
    <w:basedOn w:val="a1"/>
    <w:next w:val="ac"/>
    <w:rsid w:val="005A3EC5"/>
    <w:pPr>
      <w:ind w:left="835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23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234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E2346"/>
    <w:rPr>
      <w:color w:val="0000FF"/>
      <w:u w:val="single"/>
    </w:rPr>
  </w:style>
  <w:style w:type="character" w:styleId="a6">
    <w:name w:val="FollowedHyperlink"/>
    <w:rsid w:val="002E2346"/>
    <w:rPr>
      <w:color w:val="800080"/>
      <w:u w:val="single"/>
    </w:rPr>
  </w:style>
  <w:style w:type="paragraph" w:styleId="a7">
    <w:name w:val="Salutation"/>
    <w:basedOn w:val="a"/>
    <w:next w:val="a"/>
    <w:rsid w:val="002E2346"/>
    <w:rPr>
      <w:rFonts w:ascii="MS PMincho" w:eastAsia="MS PMincho"/>
    </w:rPr>
  </w:style>
  <w:style w:type="paragraph" w:styleId="a8">
    <w:name w:val="Closing"/>
    <w:basedOn w:val="a"/>
    <w:next w:val="a"/>
    <w:rsid w:val="002E2346"/>
    <w:pPr>
      <w:jc w:val="right"/>
    </w:pPr>
    <w:rPr>
      <w:rFonts w:ascii="MS PMincho" w:eastAsia="MS PMincho"/>
    </w:rPr>
  </w:style>
  <w:style w:type="paragraph" w:styleId="a9">
    <w:name w:val="Date"/>
    <w:basedOn w:val="a"/>
    <w:next w:val="a"/>
    <w:rsid w:val="002E2346"/>
    <w:rPr>
      <w:rFonts w:ascii="MS PMincho" w:eastAsia="MS PMincho"/>
    </w:rPr>
  </w:style>
  <w:style w:type="paragraph" w:styleId="HTML">
    <w:name w:val="HTML Preformatted"/>
    <w:basedOn w:val="a"/>
    <w:link w:val="HTML0"/>
    <w:uiPriority w:val="99"/>
    <w:unhideWhenUsed/>
    <w:rsid w:val="004C68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/>
      <w:kern w:val="0"/>
      <w:sz w:val="24"/>
      <w:szCs w:val="24"/>
    </w:rPr>
  </w:style>
  <w:style w:type="character" w:customStyle="1" w:styleId="HTML0">
    <w:name w:val="Стандартный HTML Знак"/>
    <w:link w:val="HTML"/>
    <w:uiPriority w:val="99"/>
    <w:rsid w:val="004C684B"/>
    <w:rPr>
      <w:rFonts w:ascii="MS Gothic" w:eastAsia="MS Gothic" w:hAnsi="MS Gothic" w:cs="MS Gothic"/>
      <w:sz w:val="24"/>
      <w:szCs w:val="24"/>
    </w:rPr>
  </w:style>
  <w:style w:type="paragraph" w:styleId="aa">
    <w:name w:val="Balloon Text"/>
    <w:basedOn w:val="a"/>
    <w:link w:val="ab"/>
    <w:rsid w:val="002955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5567"/>
    <w:rPr>
      <w:rFonts w:ascii="Tahoma" w:hAnsi="Tahoma" w:cs="Tahoma"/>
      <w:kern w:val="2"/>
      <w:sz w:val="16"/>
      <w:szCs w:val="16"/>
    </w:rPr>
  </w:style>
  <w:style w:type="table" w:styleId="ac">
    <w:name w:val="Table Grid"/>
    <w:basedOn w:val="a1"/>
    <w:uiPriority w:val="39"/>
    <w:rsid w:val="00620C78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706CF"/>
    <w:pPr>
      <w:ind w:left="720"/>
      <w:contextualSpacing/>
    </w:pPr>
  </w:style>
  <w:style w:type="table" w:customStyle="1" w:styleId="1">
    <w:name w:val="Сетка таблицы1"/>
    <w:basedOn w:val="a1"/>
    <w:next w:val="ac"/>
    <w:rsid w:val="005A3EC5"/>
    <w:pPr>
      <w:ind w:left="835"/>
    </w:pPr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B3A2-0224-4642-8218-3C66A0EE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内田　俊一　様</vt:lpstr>
      <vt:lpstr>内田　俊一　様</vt:lpstr>
    </vt:vector>
  </TitlesOfParts>
  <Company>(株)博報堂ＤＹホールディングス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itspb</dc:creator>
  <cp:lastModifiedBy>Cold Embrace</cp:lastModifiedBy>
  <cp:revision>4</cp:revision>
  <cp:lastPrinted>2017-10-27T10:16:00Z</cp:lastPrinted>
  <dcterms:created xsi:type="dcterms:W3CDTF">2024-02-02T10:15:00Z</dcterms:created>
  <dcterms:modified xsi:type="dcterms:W3CDTF">2024-02-02T10:33:00Z</dcterms:modified>
</cp:coreProperties>
</file>